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Essa declaração deve ser preenchida somente por proponentes que sejam pessoa física</w:t>
      </w:r>
      <w:r w:rsidDel="00000000" w:rsidR="00000000" w:rsidRPr="00000000">
        <w:rPr>
          <w:sz w:val="24"/>
          <w:szCs w:val="24"/>
          <w:rtl w:val="0"/>
        </w:rPr>
        <w:t xml:space="preserve"> ou MEI representando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grupo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coletivo sem personalidade jurídica, ou seja, sem CNPJ.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PESSOAIS DO REPRESENTANTE: [RG, CPF, E-MAIL E TELEFONE]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9030.0" w:type="dxa"/>
        <w:jc w:val="left"/>
        <w:tblInd w:w="-10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ASSINATURAS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[LOCAL E DATA]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[NOME E ASSINATURA DO REPRESENTANTE LEGAL DO GRUPO]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="276" w:lineRule="auto"/>
      <w:rPr/>
    </w:pPr>
    <w:r w:rsidDel="00000000" w:rsidR="00000000" w:rsidRPr="00000000">
      <w:rPr/>
      <w:drawing>
        <wp:inline distB="114300" distT="114300" distL="114300" distR="114300">
          <wp:extent cx="6331153" cy="9267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331153" cy="9267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q0q3IHTMAoMnRTOP8acmC956TA==">CgMxLjA4AHIhMWRPRGc4clEyR1NGQ29VTzVhSkpVamsyZEpDa0NQNWdE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